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346C5D">
      <w:pPr>
        <w:pStyle w:val="3"/>
        <w:bidi w:val="0"/>
      </w:pPr>
      <w:r>
        <w:t>汉口学院2025三创赛赛前辅导交流会（第二期）成功举办</w:t>
      </w:r>
    </w:p>
    <w:p w14:paraId="769E1024">
      <w:pPr>
        <w:jc w:val="left"/>
        <w:rPr>
          <w:rFonts w:hint="eastAsia" w:ascii="方正仿宋_GB2312" w:hAnsi="方正仿宋_GB2312" w:eastAsia="方正仿宋_GB2312" w:cs="方正仿宋_GB2312"/>
          <w:color w:val="000000" w:themeColor="text1"/>
          <w14:textFill>
            <w14:solidFill>
              <w14:schemeClr w14:val="tx1"/>
            </w14:solidFill>
          </w14:textFill>
        </w:rPr>
      </w:pPr>
      <w:r>
        <w:rPr>
          <w:rFonts w:hint="eastAsia" w:ascii="方正仿宋_GB2312" w:hAnsi="方正仿宋_GB2312" w:eastAsia="方正仿宋_GB2312" w:cs="方正仿宋_GB2312"/>
          <w:color w:val="000000" w:themeColor="text1"/>
          <w:sz w:val="23"/>
          <w14:textFill>
            <w14:solidFill>
              <w14:schemeClr w14:val="tx1"/>
            </w14:solidFill>
          </w14:textFill>
        </w:rPr>
        <w:t xml:space="preserve">华小晨 </w:t>
      </w:r>
      <w:r>
        <w:rPr>
          <w:rFonts w:hint="eastAsia" w:ascii="方正仿宋_GB2312" w:hAnsi="方正仿宋_GB2312" w:eastAsia="方正仿宋_GB2312" w:cs="方正仿宋_GB2312"/>
          <w:color w:val="000000" w:themeColor="text1"/>
          <w14:textFill>
            <w14:solidFill>
              <w14:schemeClr w14:val="tx1"/>
            </w14:solidFill>
          </w14:textFill>
        </w:rPr>
        <w:fldChar w:fldCharType="begin"/>
      </w:r>
      <w:r>
        <w:rPr>
          <w:rFonts w:hint="eastAsia" w:ascii="方正仿宋_GB2312" w:hAnsi="方正仿宋_GB2312" w:eastAsia="方正仿宋_GB2312" w:cs="方正仿宋_GB2312"/>
          <w:color w:val="000000" w:themeColor="text1"/>
          <w14:textFill>
            <w14:solidFill>
              <w14:schemeClr w14:val="tx1"/>
            </w14:solidFill>
          </w14:textFill>
        </w:rPr>
        <w:instrText xml:space="preserve">HYPERLINK javascript:void(0); normalLink </w:instrText>
      </w:r>
      <w:r>
        <w:rPr>
          <w:rFonts w:hint="eastAsia" w:ascii="方正仿宋_GB2312" w:hAnsi="方正仿宋_GB2312" w:eastAsia="方正仿宋_GB2312" w:cs="方正仿宋_GB2312"/>
          <w:color w:val="000000" w:themeColor="text1"/>
          <w14:textFill>
            <w14:solidFill>
              <w14:schemeClr w14:val="tx1"/>
            </w14:solidFill>
          </w14:textFill>
        </w:rPr>
        <w:fldChar w:fldCharType="separate"/>
      </w:r>
      <w:r>
        <w:rPr>
          <w:rStyle w:val="6"/>
          <w:rFonts w:hint="eastAsia" w:ascii="方正仿宋_GB2312" w:hAnsi="方正仿宋_GB2312" w:eastAsia="方正仿宋_GB2312" w:cs="方正仿宋_GB2312"/>
          <w:color w:val="000000" w:themeColor="text1"/>
          <w:sz w:val="23"/>
          <w14:textFill>
            <w14:solidFill>
              <w14:schemeClr w14:val="tx1"/>
            </w14:solidFill>
          </w14:textFill>
        </w:rPr>
        <w:t>汉院华晨创业孵化器</w:t>
      </w:r>
      <w:r>
        <w:rPr>
          <w:rFonts w:hint="eastAsia" w:ascii="方正仿宋_GB2312" w:hAnsi="方正仿宋_GB2312" w:eastAsia="方正仿宋_GB2312" w:cs="方正仿宋_GB2312"/>
          <w:color w:val="000000" w:themeColor="text1"/>
          <w14:textFill>
            <w14:solidFill>
              <w14:schemeClr w14:val="tx1"/>
            </w14:solidFill>
          </w14:textFill>
        </w:rPr>
        <w:fldChar w:fldCharType="end"/>
      </w:r>
    </w:p>
    <w:p w14:paraId="061F9A09">
      <w:pPr>
        <w:spacing w:before="150"/>
        <w:jc w:val="both"/>
      </w:pPr>
    </w:p>
    <w:p w14:paraId="7B1B33E2">
      <w:pPr>
        <w:jc w:val="both"/>
      </w:pPr>
    </w:p>
    <w:p w14:paraId="2267184E">
      <w:pPr>
        <w:jc w:val="center"/>
      </w:pPr>
      <w:r>
        <w:drawing>
          <wp:inline distT="0" distB="0" distL="0" distR="0">
            <wp:extent cx="3610610" cy="2628265"/>
            <wp:effectExtent l="0" t="0" r="8890" b="63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6"/>
                    <a:srcRect/>
                    <a:stretch>
                      <a:fillRect/>
                    </a:stretch>
                  </pic:blipFill>
                  <pic:spPr>
                    <a:xfrm rot="21600000">
                      <a:off x="0" y="0"/>
                      <a:ext cx="3610610" cy="2628265"/>
                    </a:xfrm>
                    <a:prstGeom prst="rect">
                      <a:avLst/>
                    </a:prstGeom>
                  </pic:spPr>
                </pic:pic>
              </a:graphicData>
            </a:graphic>
          </wp:inline>
        </w:drawing>
      </w:r>
    </w:p>
    <w:p w14:paraId="42B81F7F">
      <w:pPr>
        <w:keepNext w:val="0"/>
        <w:keepLines w:val="0"/>
        <w:pageBreakBefore w:val="0"/>
        <w:widowControl w:val="0"/>
        <w:kinsoku/>
        <w:wordWrap/>
        <w:overflowPunct/>
        <w:topLinePunct w:val="0"/>
        <w:autoSpaceDE/>
        <w:autoSpaceDN/>
        <w:bidi w:val="0"/>
        <w:adjustRightInd/>
        <w:snapToGrid w:val="0"/>
        <w:spacing w:before="0" w:after="0" w:line="560" w:lineRule="exact"/>
        <w:ind w:firstLine="640"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3E3E3E"/>
          <w:sz w:val="32"/>
          <w:szCs w:val="32"/>
        </w:rPr>
        <w:t>2024年12月17日，由汉口学院航空与智能制造学院主办，共青团汉口学院委员会（创业教育学院）、武汉华晨创业孵化器管理有限公司及湖北斯坦尼科技企业孵化器有限公司联合承办的“2025三创赛赛前辅导交流会（第二期）”在汉口学院二号教学楼6楼诚之茶室圆满举行。</w:t>
      </w:r>
    </w:p>
    <w:p w14:paraId="640AEA55">
      <w:pPr>
        <w:keepNext w:val="0"/>
        <w:keepLines w:val="0"/>
        <w:pageBreakBefore w:val="0"/>
        <w:widowControl w:val="0"/>
        <w:kinsoku/>
        <w:wordWrap/>
        <w:overflowPunct/>
        <w:topLinePunct w:val="0"/>
        <w:autoSpaceDE/>
        <w:autoSpaceDN/>
        <w:bidi w:val="0"/>
        <w:adjustRightInd/>
        <w:snapToGrid w:val="0"/>
        <w:spacing w:before="0" w:after="0" w:line="560" w:lineRule="exact"/>
        <w:ind w:firstLine="640"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3E3E3E"/>
          <w:sz w:val="32"/>
          <w:szCs w:val="32"/>
        </w:rPr>
        <w:t>此次交流会特别邀请了武汉正胜企业管理咨询有限公司总经理肖明华和武汉开富创业经济研究中心主任张福宏两位资深专家担任主讲嘉宾，为参赛学生提供专业的赛前辅导。</w:t>
      </w:r>
    </w:p>
    <w:p w14:paraId="24915F00">
      <w:pPr>
        <w:spacing w:before="150" w:after="150"/>
        <w:jc w:val="center"/>
      </w:pPr>
      <w:r>
        <w:drawing>
          <wp:inline distT="0" distB="0" distL="0" distR="0">
            <wp:extent cx="3610610" cy="2628265"/>
            <wp:effectExtent l="0" t="0" r="8890" b="63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7"/>
                    <a:srcRect/>
                    <a:stretch>
                      <a:fillRect/>
                    </a:stretch>
                  </pic:blipFill>
                  <pic:spPr>
                    <a:xfrm rot="21600000">
                      <a:off x="0" y="0"/>
                      <a:ext cx="3610610" cy="2628265"/>
                    </a:xfrm>
                    <a:prstGeom prst="rect">
                      <a:avLst/>
                    </a:prstGeom>
                  </pic:spPr>
                </pic:pic>
              </a:graphicData>
            </a:graphic>
          </wp:inline>
        </w:drawing>
      </w:r>
    </w:p>
    <w:p w14:paraId="06790245">
      <w:pPr>
        <w:keepNext w:val="0"/>
        <w:keepLines w:val="0"/>
        <w:pageBreakBefore w:val="0"/>
        <w:widowControl w:val="0"/>
        <w:kinsoku/>
        <w:wordWrap/>
        <w:overflowPunct/>
        <w:topLinePunct w:val="0"/>
        <w:autoSpaceDE/>
        <w:autoSpaceDN/>
        <w:bidi w:val="0"/>
        <w:adjustRightInd/>
        <w:snapToGrid w:val="0"/>
        <w:spacing w:before="0" w:after="0" w:line="560" w:lineRule="exact"/>
        <w:ind w:firstLine="640" w:firstLineChars="200"/>
        <w:jc w:val="both"/>
        <w:textAlignment w:val="auto"/>
      </w:pPr>
      <w:r>
        <w:rPr>
          <w:rFonts w:hint="eastAsia" w:ascii="方正仿宋_GB2312" w:hAnsi="方正仿宋_GB2312" w:eastAsia="方正仿宋_GB2312" w:cs="方正仿宋_GB2312"/>
          <w:color w:val="3E3E3E"/>
          <w:spacing w:val="0"/>
          <w:sz w:val="32"/>
          <w:szCs w:val="32"/>
        </w:rPr>
        <w:t>活动伊始，汉口学院航空与智能制造学院的何家萱老师介绍了到场项目的整体情况，为接下来的分享环节做了良好的铺垫。随后，张福宏老师上台进行了优质项目PPT展示，详细剖析了商业计划书中的关键要素和撰写技巧。他强调，一份成功的商业计划书不仅需要精准的市场分析和创新的商业模式，还需要合理的财务规划和有效的风险应对策略。在展示过程中，张福宏老师还现场建立了微信群，方便与会者后续交流学习，共享资源。</w:t>
      </w:r>
    </w:p>
    <w:p w14:paraId="779EA5C0">
      <w:pPr>
        <w:spacing w:before="150" w:after="150"/>
        <w:jc w:val="center"/>
      </w:pPr>
      <w:r>
        <w:drawing>
          <wp:inline distT="0" distB="0" distL="0" distR="0">
            <wp:extent cx="3610610" cy="2628265"/>
            <wp:effectExtent l="0" t="0" r="8890" b="63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8"/>
                    <a:srcRect/>
                    <a:stretch>
                      <a:fillRect/>
                    </a:stretch>
                  </pic:blipFill>
                  <pic:spPr>
                    <a:xfrm rot="21600000">
                      <a:off x="0" y="0"/>
                      <a:ext cx="3610610" cy="2628265"/>
                    </a:xfrm>
                    <a:prstGeom prst="rect">
                      <a:avLst/>
                    </a:prstGeom>
                  </pic:spPr>
                </pic:pic>
              </a:graphicData>
            </a:graphic>
          </wp:inline>
        </w:drawing>
      </w:r>
      <w:r>
        <w:drawing>
          <wp:inline distT="0" distB="0" distL="0" distR="0">
            <wp:extent cx="3610610" cy="2628265"/>
            <wp:effectExtent l="0" t="0" r="8890" b="635"/>
            <wp:docPr id="11" name="picture" descr="descript"/>
            <wp:cNvGraphicFramePr/>
            <a:graphic xmlns:a="http://schemas.openxmlformats.org/drawingml/2006/main">
              <a:graphicData uri="http://schemas.openxmlformats.org/drawingml/2006/picture">
                <pic:pic xmlns:pic="http://schemas.openxmlformats.org/drawingml/2006/picture">
                  <pic:nvPicPr>
                    <pic:cNvPr id="11" name="picture" descr="descript"/>
                    <pic:cNvPicPr/>
                  </pic:nvPicPr>
                  <pic:blipFill>
                    <a:blip r:embed="rId9"/>
                    <a:srcRect/>
                    <a:stretch>
                      <a:fillRect/>
                    </a:stretch>
                  </pic:blipFill>
                  <pic:spPr>
                    <a:xfrm rot="21600000">
                      <a:off x="0" y="0"/>
                      <a:ext cx="3610610" cy="2628265"/>
                    </a:xfrm>
                    <a:prstGeom prst="rect">
                      <a:avLst/>
                    </a:prstGeom>
                  </pic:spPr>
                </pic:pic>
              </a:graphicData>
            </a:graphic>
          </wp:inline>
        </w:drawing>
      </w:r>
    </w:p>
    <w:p w14:paraId="12346067">
      <w:pPr>
        <w:keepNext w:val="0"/>
        <w:keepLines w:val="0"/>
        <w:pageBreakBefore w:val="0"/>
        <w:widowControl w:val="0"/>
        <w:kinsoku/>
        <w:wordWrap/>
        <w:overflowPunct/>
        <w:topLinePunct w:val="0"/>
        <w:autoSpaceDE/>
        <w:autoSpaceDN/>
        <w:bidi w:val="0"/>
        <w:adjustRightInd/>
        <w:snapToGrid w:val="0"/>
        <w:spacing w:before="0" w:after="0" w:line="560" w:lineRule="exact"/>
        <w:ind w:firstLine="480" w:firstLineChars="200"/>
        <w:jc w:val="both"/>
        <w:textAlignment w:val="auto"/>
      </w:pPr>
      <w:r>
        <w:rPr>
          <w:color w:val="3E3E3E"/>
          <w:spacing w:val="0"/>
          <w:sz w:val="24"/>
        </w:rPr>
        <w:t>紧接着，活动进入了小组路演环节。各小组负责人轮流上台，就自己的创业项目进行展示和阐述。肖明华老师作为点评嘉宾，对每个项目进行了深入剖析和点评。他结合自身的丰富经验和市场洞察，为项目团队提出了宝贵的建议。肖老师指出，创业项目要成功，必须紧抓市场需求，不断创新商业模式，并注重团队的协作和执行能力。</w:t>
      </w:r>
    </w:p>
    <w:p w14:paraId="422F1B94">
      <w:pPr>
        <w:spacing w:before="150" w:after="150"/>
        <w:jc w:val="center"/>
      </w:pPr>
      <w:r>
        <w:drawing>
          <wp:inline distT="0" distB="0" distL="0" distR="0">
            <wp:extent cx="3610610" cy="2628265"/>
            <wp:effectExtent l="0" t="0" r="8890" b="635"/>
            <wp:docPr id="14" name="picture" descr="descript"/>
            <wp:cNvGraphicFramePr/>
            <a:graphic xmlns:a="http://schemas.openxmlformats.org/drawingml/2006/main">
              <a:graphicData uri="http://schemas.openxmlformats.org/drawingml/2006/picture">
                <pic:pic xmlns:pic="http://schemas.openxmlformats.org/drawingml/2006/picture">
                  <pic:nvPicPr>
                    <pic:cNvPr id="14" name="picture" descr="descript"/>
                    <pic:cNvPicPr/>
                  </pic:nvPicPr>
                  <pic:blipFill>
                    <a:blip r:embed="rId10"/>
                    <a:srcRect/>
                    <a:stretch>
                      <a:fillRect/>
                    </a:stretch>
                  </pic:blipFill>
                  <pic:spPr>
                    <a:xfrm rot="21600000">
                      <a:off x="0" y="0"/>
                      <a:ext cx="3610610" cy="2628265"/>
                    </a:xfrm>
                    <a:prstGeom prst="rect">
                      <a:avLst/>
                    </a:prstGeom>
                  </pic:spPr>
                </pic:pic>
              </a:graphicData>
            </a:graphic>
          </wp:inline>
        </w:drawing>
      </w:r>
      <w:r>
        <w:drawing>
          <wp:inline distT="0" distB="0" distL="0" distR="0">
            <wp:extent cx="3610610" cy="2628265"/>
            <wp:effectExtent l="0" t="0" r="8890" b="635"/>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11"/>
                    <a:srcRect/>
                    <a:stretch>
                      <a:fillRect/>
                    </a:stretch>
                  </pic:blipFill>
                  <pic:spPr>
                    <a:xfrm rot="21600000">
                      <a:off x="0" y="0"/>
                      <a:ext cx="3610610" cy="2628265"/>
                    </a:xfrm>
                    <a:prstGeom prst="rect">
                      <a:avLst/>
                    </a:prstGeom>
                  </pic:spPr>
                </pic:pic>
              </a:graphicData>
            </a:graphic>
          </wp:inline>
        </w:drawing>
      </w:r>
    </w:p>
    <w:p w14:paraId="2645AA88">
      <w:pPr>
        <w:keepNext w:val="0"/>
        <w:keepLines w:val="0"/>
        <w:pageBreakBefore w:val="0"/>
        <w:widowControl w:val="0"/>
        <w:kinsoku/>
        <w:wordWrap/>
        <w:overflowPunct/>
        <w:topLinePunct w:val="0"/>
        <w:autoSpaceDE/>
        <w:autoSpaceDN/>
        <w:bidi w:val="0"/>
        <w:adjustRightInd/>
        <w:snapToGrid w:val="0"/>
        <w:spacing w:before="0" w:after="0" w:line="560" w:lineRule="exact"/>
        <w:ind w:firstLine="640"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3E3E3E"/>
          <w:spacing w:val="0"/>
          <w:sz w:val="32"/>
          <w:szCs w:val="32"/>
        </w:rPr>
        <w:t>活动现场气氛热烈，与会者积极互动，纷纷就自己在商业计划书撰写过程中遇到的问题和困惑向专家们提问。专家们耐心解答，提供了许多实用的建议和解决方案。此外，同学们还通过小组讨论的形式，就各自的创业项目进行了深入的交流和探讨，进一步激发了创新思维和团队合作精神。</w:t>
      </w:r>
    </w:p>
    <w:p w14:paraId="0D7CFEF9">
      <w:pPr>
        <w:jc w:val="center"/>
      </w:pPr>
      <w:r>
        <w:drawing>
          <wp:inline distT="0" distB="0" distL="0" distR="0">
            <wp:extent cx="3610610" cy="2628265"/>
            <wp:effectExtent l="0" t="0" r="8890" b="63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2"/>
                    <a:srcRect/>
                    <a:stretch>
                      <a:fillRect/>
                    </a:stretch>
                  </pic:blipFill>
                  <pic:spPr>
                    <a:xfrm rot="21600000">
                      <a:off x="0" y="0"/>
                      <a:ext cx="3610610" cy="2628265"/>
                    </a:xfrm>
                    <a:prstGeom prst="rect">
                      <a:avLst/>
                    </a:prstGeom>
                  </pic:spPr>
                </pic:pic>
              </a:graphicData>
            </a:graphic>
          </wp:inline>
        </w:drawing>
      </w:r>
    </w:p>
    <w:p w14:paraId="0F4566D6">
      <w:pPr>
        <w:jc w:val="center"/>
      </w:pPr>
      <w:r>
        <w:drawing>
          <wp:inline distT="0" distB="0" distL="0" distR="0">
            <wp:extent cx="3610610" cy="2628265"/>
            <wp:effectExtent l="0" t="0" r="8890" b="63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3"/>
                    <a:srcRect/>
                    <a:stretch>
                      <a:fillRect/>
                    </a:stretch>
                  </pic:blipFill>
                  <pic:spPr>
                    <a:xfrm rot="21600000">
                      <a:off x="0" y="0"/>
                      <a:ext cx="3610610" cy="2628265"/>
                    </a:xfrm>
                    <a:prstGeom prst="rect">
                      <a:avLst/>
                    </a:prstGeom>
                  </pic:spPr>
                </pic:pic>
              </a:graphicData>
            </a:graphic>
          </wp:inline>
        </w:drawing>
      </w:r>
    </w:p>
    <w:p w14:paraId="0143F815">
      <w:pPr>
        <w:jc w:val="center"/>
      </w:pPr>
      <w:r>
        <w:rPr>
          <w:b/>
          <w:color w:val="1E9BE8"/>
          <w:sz w:val="27"/>
        </w:rPr>
        <w:t>导师介绍</w:t>
      </w:r>
    </w:p>
    <w:p w14:paraId="506D8147">
      <w:pPr>
        <w:keepNext w:val="0"/>
        <w:keepLines w:val="0"/>
        <w:pageBreakBefore w:val="0"/>
        <w:widowControl w:val="0"/>
        <w:kinsoku/>
        <w:wordWrap/>
        <w:overflowPunct/>
        <w:topLinePunct w:val="0"/>
        <w:autoSpaceDE/>
        <w:autoSpaceDN/>
        <w:bidi w:val="0"/>
        <w:adjustRightInd/>
        <w:snapToGrid w:val="0"/>
        <w:spacing w:before="0" w:after="0" w:line="560" w:lineRule="exact"/>
        <w:ind w:firstLine="640"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3E3E3E"/>
          <w:spacing w:val="0"/>
          <w:sz w:val="32"/>
          <w:szCs w:val="32"/>
        </w:rPr>
        <w:t>肖明华，武汉正胜企业管理咨询有限公司总经理，擅长经营管理投资融资领域。武汉市创业天使导师，武汉正胜企业管理咨询有限公司总经理。曾指导的项目获得湖北省第四届“工友杯”职工创业创业大赛“十佳创新奖”，专注环保、新能源、智能制造领域，为北京金瑞中科投资控股有限公司、武汉普生制药有限公司等企业提供管理体系建设服务。拥有技术指导、项目孵化丰富经验，尤其擅长为企业提供项目孵化、投资融资等方面的帮助。</w:t>
      </w:r>
    </w:p>
    <w:p w14:paraId="00E543A4">
      <w:pPr>
        <w:keepNext w:val="0"/>
        <w:keepLines w:val="0"/>
        <w:pageBreakBefore w:val="0"/>
        <w:widowControl w:val="0"/>
        <w:kinsoku/>
        <w:wordWrap/>
        <w:overflowPunct/>
        <w:topLinePunct w:val="0"/>
        <w:autoSpaceDE/>
        <w:autoSpaceDN/>
        <w:bidi w:val="0"/>
        <w:adjustRightInd/>
        <w:snapToGrid w:val="0"/>
        <w:spacing w:before="0" w:after="0" w:line="560" w:lineRule="exact"/>
        <w:ind w:firstLine="640"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3E3E3E"/>
          <w:spacing w:val="0"/>
          <w:sz w:val="32"/>
          <w:szCs w:val="32"/>
        </w:rPr>
        <w:t>张福宏，武汉开富创业经济研究中心主任，擅长教育培训、创业孵化领域。武汉市创业天使导师，武汉开富创业经济研究中心主任，汉口学院特聘教授，国家二级创业咨询师，教育部首批优秀创新创业导师，华中师范大学创业导师、华中科技大学国家科技园创业导师。曾多次担任“创青春、互联网+、中国创翼”等创新创业大赛项目评审专家，曾荣获“武汉市十佳创业导师”荣誉称号，专注创业培训、创业政策解读、创业项目孵化领域，拥有企业管理咨询的丰富经验，擅长创业教育培训、创业项目辅导。</w:t>
      </w:r>
    </w:p>
    <w:p w14:paraId="4DC62581">
      <w:pPr>
        <w:spacing w:before="150"/>
        <w:jc w:val="center"/>
      </w:pPr>
      <w:bookmarkStart w:id="0" w:name="_GoBack"/>
      <w:bookmarkEnd w:id="0"/>
    </w:p>
    <w:p w14:paraId="1A0614B2">
      <w:pPr>
        <w:jc w:val="left"/>
      </w:pPr>
    </w:p>
    <w:p w14:paraId="16BCC0DC">
      <w:pPr>
        <w:jc w:val="both"/>
      </w:pPr>
    </w:p>
    <w:p w14:paraId="556EF168">
      <w:pPr>
        <w:jc w:val="both"/>
      </w:pPr>
    </w:p>
    <w:p w14:paraId="31CB793A">
      <w:pPr>
        <w:jc w:val="both"/>
      </w:pPr>
    </w:p>
    <w:p w14:paraId="35769C85">
      <w:pPr>
        <w:jc w:val="both"/>
      </w:pPr>
    </w:p>
    <w:sectPr>
      <w:pgSz w:w="11906" w:h="16838"/>
      <w:pgMar w:top="1440" w:right="1800" w:bottom="1440" w:left="1800" w:header="712" w:footer="853"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norHAnsi">
    <w:altName w:val="Segoe Print"/>
    <w:panose1 w:val="00000000000000000000"/>
    <w:charset w:val="00"/>
    <w:family w:val="auto"/>
    <w:pitch w:val="default"/>
    <w:sig w:usb0="00000000" w:usb1="00000000" w:usb2="00000000" w:usb3="00000000" w:csb0="00000000" w:csb1="00000000"/>
    <w:embedRegular r:id="rId1" w:fontKey="{9FA2E6A9-7268-4754-A368-C2D27CC501FB}"/>
  </w:font>
  <w:font w:name="minorEastAsia">
    <w:altName w:val="宋体"/>
    <w:panose1 w:val="00000000000000000000"/>
    <w:charset w:val="86"/>
    <w:family w:val="auto"/>
    <w:pitch w:val="default"/>
    <w:sig w:usb0="00000000" w:usb1="00000000" w:usb2="00000000" w:usb3="00000000" w:csb0="00000000" w:csb1="00000000"/>
    <w:embedRegular r:id="rId2" w:fontKey="{D3FF47ED-169B-429A-996E-23CC4BD2F28A}"/>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方正仿宋_GB2312">
    <w:panose1 w:val="02000000000000000000"/>
    <w:charset w:val="86"/>
    <w:family w:val="auto"/>
    <w:pitch w:val="default"/>
    <w:sig w:usb0="A00002BF" w:usb1="184F6CFA" w:usb2="00000012" w:usb3="00000000" w:csb0="00040001" w:csb1="00000000"/>
    <w:embedRegular r:id="rId3" w:fontKey="{C191B813-8433-448A-8A62-CEEEFAAB826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12" w:lineRule="auto"/>
      </w:pPr>
      <w:r>
        <w:separator/>
      </w:r>
    </w:p>
  </w:footnote>
  <w:footnote w:type="continuationSeparator" w:id="1">
    <w:p>
      <w:pPr>
        <w:spacing w:before="0" w:after="0" w:line="312"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7A1E107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minorHAnsi" w:hAnsi="minorHAnsi" w:eastAsia="minorEastAsia" w:cstheme="minorBidi"/>
      </w:rPr>
    </w:rPrDefault>
    <w:pPrDefault/>
  </w:docDefaults>
  <w:latentStyles w:count="260" w:defQFormat="0" w:defUnhideWhenUsed="1" w:defSemiHidden="1" w:defUIPriority="99" w:defLockedState="0">
    <w:lsdException w:unhideWhenUsed="0" w:uiPriority="0" w:semiHidden="0" w:name="Normal"/>
    <w:lsdException w:qFormat="1" w:unhideWhenUsed="0" w:uiPriority="9"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snapToGrid w:val="0"/>
      <w:spacing w:before="60" w:after="60" w:line="312" w:lineRule="auto"/>
      <w:jc w:val="left"/>
    </w:pPr>
    <w:rPr>
      <w:rFonts w:ascii="minorHAnsi" w:hAnsi="minorHAnsi" w:eastAsia="minorEastAsia" w:cstheme="minorBidi"/>
      <w:color w:val="333333"/>
      <w:kern w:val="2"/>
      <w:sz w:val="22"/>
      <w:szCs w:val="22"/>
    </w:rPr>
  </w:style>
  <w:style w:type="paragraph" w:styleId="2">
    <w:name w:val="heading 1"/>
    <w:basedOn w:val="1"/>
    <w:next w:val="1"/>
    <w:qFormat/>
    <w:uiPriority w:val="9"/>
    <w:pPr>
      <w:keepNext/>
      <w:keepLines/>
      <w:spacing w:before="0" w:after="0" w:line="408" w:lineRule="auto"/>
      <w:outlineLvl w:val="0"/>
    </w:pPr>
    <w:rPr>
      <w:b/>
      <w:bCs/>
      <w:color w:val="1A1A1A"/>
      <w:sz w:val="36"/>
      <w:szCs w:val="36"/>
    </w:rPr>
  </w:style>
  <w:style w:type="paragraph" w:styleId="3">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5">
    <w:name w:val="Default Paragraph Font"/>
    <w:semiHidden/>
    <w:unhideWhenUsed/>
    <w:qFormat/>
    <w:uiPriority w:val="1"/>
  </w:style>
  <w:style w:type="table" w:default="1" w:styleId="4">
    <w:name w:val="Normal Table"/>
    <w:semiHidden/>
    <w:qFormat/>
    <w:uiPriority w:val="0"/>
    <w:tblPr>
      <w:tblCellMar>
        <w:top w:w="0" w:type="dxa"/>
        <w:left w:w="108" w:type="dxa"/>
        <w:bottom w:w="0" w:type="dxa"/>
        <w:right w:w="108" w:type="dxa"/>
      </w:tblCellMar>
    </w:tblPr>
  </w:style>
  <w:style w:type="character" w:styleId="6">
    <w:name w:val="Hyperlink"/>
    <w:basedOn w:val="5"/>
    <w:unhideWhenUsed/>
    <w:uiPriority w:val="99"/>
    <w:rPr>
      <w:color w:val="0000FF" w:themeColor="hyperlink"/>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6</Pages>
  <Words>1161</Words>
  <Characters>1190</Characters>
  <TotalTime>3</TotalTime>
  <ScaleCrop>false</ScaleCrop>
  <LinksUpToDate>false</LinksUpToDate>
  <CharactersWithSpaces>1200</CharactersWithSpaces>
  <Application>WPS Office_12.1.0.19770_F1E327BC-269C-435d-A152-05C5408002CA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2025-01-19T17:57:00Z</dcterms:created>
  <dc:creator>32953</dc:creator>
  <cp:lastModifiedBy>星卅</cp:lastModifiedBy>
  <dcterms:modified xsi:type="dcterms:W3CDTF">2025-01-19T10:17:15Z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eyJoZGlkIjoiMzY2ZDgwMGE5ZTg1NDkzOTExODQwOTRiNTE0Y2RiOGYiLCJ1c2VySWQiOiIxNDA3NDA5MTUwIn0=</vt:lpwstr>
  </property>
  <property fmtid="{D5CDD505-2E9C-101B-9397-08002B2CF9AE}" pid="3" name="KSOProductBuildVer">
    <vt:lpwstr>2052-12.1.0.19770</vt:lpwstr>
  </property>
  <property fmtid="{D5CDD505-2E9C-101B-9397-08002B2CF9AE}" pid="4" name="ICV">
    <vt:lpwstr>F09546E46F6449FDA4780B22A34EEE86_12</vt:lpwstr>
  </property>
</Properties>
</file>