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D7417D">
      <w:pPr>
        <w:spacing w:line="46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0" w:name="_Hlk161476947"/>
      <w:r>
        <w:rPr>
          <w:rFonts w:hint="eastAsia" w:ascii="Times New Roman" w:hAnsi="Times New Roman" w:eastAsia="黑体"/>
          <w:sz w:val="32"/>
          <w:szCs w:val="32"/>
        </w:rPr>
        <w:t>第十一届全国大学生能源经济学术创意大赛</w:t>
      </w:r>
    </w:p>
    <w:p w14:paraId="52E08235">
      <w:pPr>
        <w:spacing w:line="460" w:lineRule="exact"/>
        <w:jc w:val="center"/>
        <w:rPr>
          <w:rFonts w:ascii="Times New Roman" w:hAnsi="Times New Roman" w:eastAsia="黑体"/>
          <w:sz w:val="32"/>
          <w:szCs w:val="32"/>
        </w:rPr>
      </w:pPr>
      <w:bookmarkStart w:id="1" w:name="_Hlk161475021"/>
      <w:r>
        <w:rPr>
          <w:rFonts w:hint="eastAsia" w:ascii="Times New Roman" w:hAnsi="Times New Roman" w:eastAsia="黑体"/>
          <w:sz w:val="32"/>
          <w:szCs w:val="32"/>
          <w:u w:val="none"/>
          <w:lang w:val="en-US" w:eastAsia="zh-CN"/>
        </w:rPr>
        <w:t>汉口学院</w:t>
      </w:r>
      <w:bookmarkEnd w:id="1"/>
      <w:r>
        <w:rPr>
          <w:rFonts w:hint="eastAsia" w:ascii="Times New Roman" w:hAnsi="Times New Roman" w:eastAsia="黑体"/>
          <w:sz w:val="32"/>
          <w:szCs w:val="32"/>
        </w:rPr>
        <w:t>获奖名单公示</w:t>
      </w:r>
    </w:p>
    <w:p w14:paraId="5EA1BD50">
      <w:pPr>
        <w:pStyle w:val="2"/>
        <w:shd w:val="clear" w:color="auto" w:fill="FFFFFF"/>
        <w:spacing w:before="0" w:beforeAutospacing="0" w:after="0" w:afterAutospacing="0" w:line="420" w:lineRule="exact"/>
        <w:ind w:firstLine="482"/>
        <w:rPr>
          <w:rFonts w:hint="eastAsia" w:ascii="仿宋" w:hAnsi="仿宋" w:eastAsia="仿宋" w:cs="Times New Roman"/>
          <w:sz w:val="30"/>
          <w:szCs w:val="30"/>
        </w:rPr>
      </w:pPr>
    </w:p>
    <w:p w14:paraId="62BA7C5A">
      <w:pPr>
        <w:pStyle w:val="2"/>
        <w:shd w:val="clear" w:color="auto" w:fill="FFFFFF"/>
        <w:spacing w:before="0" w:beforeAutospacing="0" w:after="0" w:afterAutospacing="0" w:line="24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第十一届全国大学生能源经济学术创意大赛，我校报名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188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项，提交作品</w:t>
      </w:r>
      <w:bookmarkStart w:id="2" w:name="_Hlk161474062"/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83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bookmarkEnd w:id="2"/>
      <w:r>
        <w:rPr>
          <w:rFonts w:hint="eastAsia" w:ascii="仿宋" w:hAnsi="仿宋" w:eastAsia="仿宋" w:cs="Times New Roman"/>
          <w:sz w:val="28"/>
          <w:szCs w:val="28"/>
        </w:rPr>
        <w:t>项</w:t>
      </w:r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经形式审查，有效作品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83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项。经学校组织评审，本科生组共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39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项作品获奖。其中</w:t>
      </w:r>
      <w:bookmarkStart w:id="3" w:name="_Hlk161474507"/>
      <w:r>
        <w:rPr>
          <w:rFonts w:hint="eastAsia" w:ascii="仿宋" w:hAnsi="仿宋" w:eastAsia="仿宋" w:cs="Times New Roman"/>
          <w:sz w:val="28"/>
          <w:szCs w:val="28"/>
        </w:rPr>
        <w:t>一等奖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18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项，二等奖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11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项，三等奖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>10</w:t>
      </w:r>
      <w:r>
        <w:rPr>
          <w:rFonts w:ascii="黑体" w:hAnsi="黑体" w:eastAsia="黑体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Times New Roman"/>
          <w:sz w:val="28"/>
          <w:szCs w:val="28"/>
        </w:rPr>
        <w:t>项</w:t>
      </w:r>
      <w:bookmarkEnd w:id="3"/>
      <w:r>
        <w:rPr>
          <w:rFonts w:hint="eastAsia" w:ascii="仿宋" w:hAnsi="仿宋" w:eastAsia="仿宋" w:cs="Times New Roman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Times New Roman"/>
          <w:sz w:val="28"/>
          <w:szCs w:val="28"/>
        </w:rPr>
        <w:t>具体名单公示如下。</w:t>
      </w:r>
    </w:p>
    <w:p w14:paraId="7C2E3843">
      <w:pPr>
        <w:pStyle w:val="2"/>
        <w:shd w:val="clear" w:color="auto" w:fill="FFFFFF"/>
        <w:spacing w:before="0" w:beforeAutospacing="0" w:after="0" w:afterAutospacing="0" w:line="24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公示期</w:t>
      </w:r>
      <w:r>
        <w:rPr>
          <w:rFonts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</w:rPr>
        <w:t>5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年3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Times New Roman"/>
          <w:sz w:val="28"/>
          <w:szCs w:val="28"/>
        </w:rPr>
        <w:t>日到</w:t>
      </w:r>
      <w:r>
        <w:rPr>
          <w:rFonts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</w:rPr>
        <w:t>5年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27</w:t>
      </w:r>
      <w:r>
        <w:rPr>
          <w:rFonts w:hint="eastAsia" w:ascii="仿宋" w:hAnsi="仿宋" w:eastAsia="仿宋" w:cs="Times New Roman"/>
          <w:sz w:val="28"/>
          <w:szCs w:val="28"/>
        </w:rPr>
        <w:t>日。如有异议，请在公示期内联系大赛负责单位。请以实名方式，以便于核实、反馈有关情况。</w:t>
      </w:r>
    </w:p>
    <w:p w14:paraId="52050F2E">
      <w:pPr>
        <w:pStyle w:val="2"/>
        <w:shd w:val="clear" w:color="auto" w:fill="FFFFFF"/>
        <w:spacing w:before="0" w:beforeAutospacing="0" w:after="0" w:afterAutospacing="0" w:line="24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联系电话：027—59411899</w:t>
      </w:r>
    </w:p>
    <w:p w14:paraId="3F92D735">
      <w:pPr>
        <w:pStyle w:val="2"/>
        <w:shd w:val="clear" w:color="auto" w:fill="FFFFFF"/>
        <w:spacing w:before="0" w:beforeAutospacing="0" w:after="0" w:afterAutospacing="0" w:line="240" w:lineRule="auto"/>
        <w:ind w:firstLine="560" w:firstLineChars="200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办公室：二号教学楼0524办公室</w:t>
      </w:r>
    </w:p>
    <w:p w14:paraId="3BF01534">
      <w:pPr>
        <w:pStyle w:val="2"/>
        <w:shd w:val="clear" w:color="auto" w:fill="FFFFFF"/>
        <w:spacing w:before="0" w:beforeAutospacing="0" w:after="0" w:afterAutospacing="0" w:line="240" w:lineRule="auto"/>
        <w:ind w:firstLine="1478" w:firstLineChars="528"/>
        <w:rPr>
          <w:rFonts w:ascii="Calibri" w:hAnsi="Calibri" w:eastAsia="仿宋" w:cs="Calibri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上午8：30——11：50；下午14：00——17：30</w:t>
      </w:r>
      <w:r>
        <w:rPr>
          <w:rFonts w:hint="eastAsia" w:ascii="仿宋" w:hAnsi="仿宋" w:eastAsia="仿宋" w:cs="Times New Roman"/>
          <w:sz w:val="28"/>
          <w:szCs w:val="28"/>
        </w:rPr>
        <w:t>）</w:t>
      </w:r>
      <w:r>
        <w:rPr>
          <w:rFonts w:ascii="Calibri" w:hAnsi="Calibri" w:eastAsia="仿宋" w:cs="Calibri"/>
          <w:sz w:val="28"/>
          <w:szCs w:val="28"/>
        </w:rPr>
        <w:t>  </w:t>
      </w:r>
    </w:p>
    <w:p w14:paraId="2EBC4FDE">
      <w:pPr>
        <w:pStyle w:val="2"/>
        <w:shd w:val="clear" w:color="auto" w:fill="FFFFFF"/>
        <w:spacing w:before="0" w:beforeAutospacing="0" w:after="0" w:afterAutospacing="0" w:line="360" w:lineRule="exact"/>
        <w:ind w:firstLine="480"/>
        <w:rPr>
          <w:rFonts w:hint="eastAsia" w:ascii="Calibri" w:hAnsi="Calibri" w:eastAsia="仿宋" w:cs="Calibri"/>
          <w:sz w:val="28"/>
          <w:szCs w:val="28"/>
        </w:rPr>
      </w:pPr>
    </w:p>
    <w:p w14:paraId="64307779">
      <w:pPr>
        <w:pStyle w:val="2"/>
        <w:shd w:val="clear" w:color="auto" w:fill="FFFFFF"/>
        <w:spacing w:before="0" w:beforeAutospacing="0" w:after="0" w:afterAutospacing="0" w:line="240" w:lineRule="auto"/>
        <w:jc w:val="right"/>
        <w:rPr>
          <w:rFonts w:hint="eastAsia" w:ascii="仿宋" w:hAnsi="仿宋" w:eastAsia="仿宋" w:cs="Times New Roman"/>
          <w:sz w:val="28"/>
          <w:szCs w:val="28"/>
        </w:rPr>
      </w:pPr>
      <w:r>
        <w:rPr>
          <w:rFonts w:hint="eastAsia" w:ascii="仿宋" w:hAnsi="仿宋" w:eastAsia="仿宋" w:cs="Times New Roman"/>
          <w:sz w:val="28"/>
          <w:szCs w:val="28"/>
        </w:rPr>
        <w:t>202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Times New Roman"/>
          <w:sz w:val="28"/>
          <w:szCs w:val="28"/>
        </w:rPr>
        <w:t>年第十一届全国大学生能源经济学术创意大赛</w:t>
      </w:r>
    </w:p>
    <w:p w14:paraId="2D3368DF">
      <w:pPr>
        <w:pStyle w:val="2"/>
        <w:shd w:val="clear" w:color="auto" w:fill="FFFFFF"/>
        <w:wordWrap w:val="0"/>
        <w:spacing w:before="0" w:beforeAutospacing="0" w:after="0" w:afterAutospacing="0" w:line="240" w:lineRule="auto"/>
        <w:jc w:val="right"/>
        <w:rPr>
          <w:rFonts w:hint="eastAsia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</w:rPr>
        <w:t>（汉口学院）校赛组委会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</w:t>
      </w:r>
    </w:p>
    <w:p w14:paraId="7AB7577A">
      <w:pPr>
        <w:pStyle w:val="2"/>
        <w:shd w:val="clear" w:color="auto" w:fill="FFFFFF"/>
        <w:wordWrap w:val="0"/>
        <w:spacing w:before="0" w:beforeAutospacing="0" w:after="0" w:afterAutospacing="0" w:line="240" w:lineRule="auto"/>
        <w:jc w:val="right"/>
        <w:rPr>
          <w:rFonts w:hint="default" w:ascii="仿宋" w:hAnsi="仿宋" w:eastAsia="仿宋" w:cs="Times New Roman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2025年3</w:t>
      </w:r>
      <w:r>
        <w:rPr>
          <w:rFonts w:hint="eastAsia" w:ascii="仿宋" w:hAnsi="仿宋" w:eastAsia="仿宋" w:cs="Times New Roman"/>
          <w:sz w:val="28"/>
          <w:szCs w:val="28"/>
        </w:rPr>
        <w:t>月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>23</w:t>
      </w:r>
      <w:r>
        <w:rPr>
          <w:rFonts w:hint="eastAsia" w:ascii="仿宋" w:hAnsi="仿宋" w:eastAsia="仿宋" w:cs="Times New Roman"/>
          <w:sz w:val="28"/>
          <w:szCs w:val="28"/>
        </w:rPr>
        <w:t>日</w:t>
      </w:r>
      <w:r>
        <w:rPr>
          <w:rFonts w:hint="eastAsia" w:ascii="仿宋" w:hAnsi="仿宋" w:eastAsia="仿宋" w:cs="Times New Roman"/>
          <w:sz w:val="28"/>
          <w:szCs w:val="28"/>
          <w:lang w:val="en-US" w:eastAsia="zh-CN"/>
        </w:rPr>
        <w:t xml:space="preserve">             </w:t>
      </w:r>
    </w:p>
    <w:p w14:paraId="1B9DFFB1">
      <w:pPr>
        <w:pStyle w:val="2"/>
        <w:shd w:val="clear" w:color="auto" w:fill="FFFFFF"/>
        <w:spacing w:before="0" w:beforeAutospacing="0" w:after="0" w:afterAutospacing="0" w:line="360" w:lineRule="exact"/>
        <w:ind w:firstLine="5600" w:firstLineChars="2000"/>
        <w:rPr>
          <w:rFonts w:hint="eastAsia" w:ascii="仿宋" w:hAnsi="仿宋" w:eastAsia="仿宋" w:cs="Times New Roman"/>
          <w:sz w:val="28"/>
          <w:szCs w:val="28"/>
        </w:rPr>
      </w:pPr>
    </w:p>
    <w:p w14:paraId="66A3CA45">
      <w:pPr>
        <w:jc w:val="center"/>
        <w:rPr>
          <w:rFonts w:hint="eastAsia"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附：第十一届全国大学生能能源经济学术创意大赛</w:t>
      </w: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  <w:lang w:val="en-US" w:eastAsia="zh-CN"/>
        </w:rPr>
        <w:t>汉口学院</w:t>
      </w: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获奖名单</w:t>
      </w:r>
    </w:p>
    <w:p w14:paraId="12663AC5">
      <w:pPr>
        <w:widowControl/>
        <w:shd w:val="clear" w:color="auto" w:fill="FFFFFF"/>
        <w:spacing w:line="415" w:lineRule="atLeast"/>
        <w:ind w:firstLine="2891" w:firstLineChars="1200"/>
        <w:jc w:val="both"/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  <w:t>一等奖（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18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  <w:t>项）</w:t>
      </w:r>
      <w:bookmarkEnd w:id="0"/>
    </w:p>
    <w:tbl>
      <w:tblPr>
        <w:tblStyle w:val="3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75"/>
        <w:gridCol w:w="1845"/>
        <w:gridCol w:w="1080"/>
      </w:tblGrid>
      <w:tr w14:paraId="531DEF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0DD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作品排名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774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76C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BA68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 w14:paraId="1E98C5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9D03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0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《洁芯——新型生物降解技术助力 “双碳”战略下的香烟减碳》 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A86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ECC-2025-11069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4DC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3E096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4F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5B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《湖北省麻城市绿色发展前景农光互补鱼菜共生项目》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1B7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ECC-2025-07828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C0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22938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8DF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5CAE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《光伏发电赋能：聊城低碳经济的未来展望》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7B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ECC-2025-06766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7E3F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E0ADE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7CE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699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《“双碳”目标下生物质能发电在农村能源体系中的应用研究》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5B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ECC-2025-07061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20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05287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99D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C9C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《低碳农业驱动新疆棉花产业可持续发展的路径与成效研究》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751A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ECC-2025-18030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FB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AB6DC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69F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75DA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《碳交易市场与能源经济的互动关系及企业绿色发展策略研究——以广东省为例》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D1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ECC-2025-20947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4522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C89F9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729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C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《商业银行的绿色贷款对企业融资成本的影响》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0A9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ECC-2025-08904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F786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AE6F7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7AB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773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《源网荷储一体化——虚拟电厂对于推动电力系统优化升级的模式探究》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0CBB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ECC-2025-23086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9BA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0401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A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FDA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《绿电之旅——垃圾的科技救赎之路项目策划书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B335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ECC-2025-19939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4D7F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3213B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3C7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F2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《“氢”启未来，“阳光”中国》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BC9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ECC-2025-24374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6D83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7CBDD0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743C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1301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《“双碳”目标下消费者端参与碳普惠的意愿、减排潜力》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6121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ECC-2025-07102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58EA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3D91BC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F97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58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《咸宁温泉资源“地热能+”多能互补的能源利用研究》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D0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ECC-2025-23085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E3D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2AD561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82E8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5CF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《晶界革新：光耀动能-光伏技术电能转换系统》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9A85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ECC-2025-06697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422A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4D6DCF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641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2B68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《寻香问道——可持续发展古法制香》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77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ECC-2025-17116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A3C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150C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8D78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《氢氧化物正极前驱体技术在锂电子电池中的创新应用》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F1F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ECC-2025-05912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79E9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56ADE1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2545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0FB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《基于钢铁行业碳资产管理的碳中和实现路径研研究报告》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14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ECC-2025-12460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3D20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B321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11B93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89C6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《风力发电新能源对经济增长的推动作用探讨——以新疆达坂城风力发电为例》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844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ECC-2025-06686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755A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  <w:tr w14:paraId="69BF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CD10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902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《绿色金融政策驱动下能源金融与碳金融协同发展路径探索》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5289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ECC-2025-06396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84B7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一等奖</w:t>
            </w:r>
          </w:p>
        </w:tc>
      </w:tr>
    </w:tbl>
    <w:p w14:paraId="086B82EB">
      <w:pPr>
        <w:jc w:val="center"/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</w:pPr>
    </w:p>
    <w:p w14:paraId="5AEECEE1">
      <w:pPr>
        <w:jc w:val="center"/>
        <w:rPr>
          <w:rFonts w:hint="eastAsia"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第十一届全国大学生能能源经济学术创意大赛</w:t>
      </w: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  <w:lang w:val="en-US" w:eastAsia="zh-CN"/>
        </w:rPr>
        <w:t>汉口学院</w:t>
      </w: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获奖名单</w:t>
      </w:r>
    </w:p>
    <w:p w14:paraId="71C7C14D">
      <w:pPr>
        <w:widowControl/>
        <w:shd w:val="clear" w:color="auto" w:fill="FFFFFF"/>
        <w:spacing w:line="415" w:lineRule="atLeast"/>
        <w:ind w:firstLine="2891" w:firstLineChars="1200"/>
        <w:jc w:val="both"/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  <w:lang w:val="en-US" w:eastAsia="zh-CN"/>
        </w:rPr>
        <w:t>二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  <w:t>等奖（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11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  <w:t>项）</w:t>
      </w:r>
    </w:p>
    <w:tbl>
      <w:tblPr>
        <w:tblStyle w:val="3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75"/>
        <w:gridCol w:w="1845"/>
        <w:gridCol w:w="1080"/>
      </w:tblGrid>
      <w:tr w14:paraId="786D7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EC22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作品排名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E3B9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BE3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1527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 w14:paraId="26D99F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758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BA80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《虚拟电厂与绿色电：清洁能源发展的新动力与趋势调研报告》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037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ECC-2025-08267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194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ED71B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73B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C19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《“双碳”背景下，新能源光伏发电在偏远地区的发展前景》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F4A6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ECC-2025-08399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5EA7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4C9B99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D1DA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21DC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《全球能源转型背景下的中国低碳经济发展路径研究》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CFF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ECC-2025-12002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392C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1356E5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A3CD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FE7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《阳光启航，绿动未来》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B763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ECC-2025-20698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CDA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600B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002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748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《“双碳”背景下中小型企业零碳园区建设的路径研究》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05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ECC-2025-23186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D5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591760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3E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CE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《关于白酒酿造废物酒糟的资源化利用的研究开发》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6E8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ECC-2025-16315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C84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672F1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436F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23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《中化弘润石油化工流程及其废弃水废气等排放的关联性分析》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2CB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ECC-2025-07619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0001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0717C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59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28D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《破解新能源车主“充电焦虑”：共享充电桩租赁模式的现状与展望》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2A6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ECC-2025-12555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AA05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2E37DD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2DEE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18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《碳达通——应用于汽车领域的新型碳跟踪系统》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DD4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ECC-2025-23090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D4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3F629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A18C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2EC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《驱动新能途：新能源汽车产业发展全景洞察与能源经济协同效应探究》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0B4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ECC-2025-09836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E19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  <w:tr w14:paraId="72C4A5F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0C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A3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《论沼气能源在市场上的可替代性》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8A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ECC-2025-07283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157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二等奖</w:t>
            </w:r>
          </w:p>
        </w:tc>
      </w:tr>
    </w:tbl>
    <w:p w14:paraId="6193C19E">
      <w:pPr>
        <w:widowControl/>
        <w:shd w:val="clear" w:color="auto" w:fill="FFFFFF"/>
        <w:spacing w:line="415" w:lineRule="atLeast"/>
        <w:ind w:firstLine="2891" w:firstLineChars="1200"/>
        <w:jc w:val="both"/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</w:pPr>
    </w:p>
    <w:p w14:paraId="59164CC9">
      <w:pPr>
        <w:jc w:val="center"/>
        <w:rPr>
          <w:rFonts w:hint="eastAsia" w:ascii="黑体" w:hAnsi="黑体" w:eastAsia="黑体" w:cs="Times New Roman"/>
          <w:kern w:val="0"/>
          <w:sz w:val="24"/>
          <w:szCs w:val="24"/>
        </w:rPr>
      </w:pP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第十一届全国大学生能能源经济学术创意大赛</w:t>
      </w: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  <w:lang w:val="en-US" w:eastAsia="zh-CN"/>
        </w:rPr>
        <w:t>汉口学院</w:t>
      </w:r>
      <w:r>
        <w:rPr>
          <w:rFonts w:hint="eastAsia" w:ascii="黑体" w:hAnsi="黑体" w:eastAsia="黑体" w:cs="Times New Roman"/>
          <w:b/>
          <w:bCs/>
          <w:kern w:val="0"/>
          <w:sz w:val="24"/>
          <w:szCs w:val="24"/>
        </w:rPr>
        <w:t>获奖名单</w:t>
      </w:r>
    </w:p>
    <w:p w14:paraId="6792EF8F">
      <w:pPr>
        <w:widowControl/>
        <w:shd w:val="clear" w:color="auto" w:fill="FFFFFF"/>
        <w:spacing w:line="415" w:lineRule="atLeast"/>
        <w:ind w:firstLine="2891" w:firstLineChars="1200"/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</w:pP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  <w:lang w:val="en-US" w:eastAsia="zh-CN"/>
        </w:rPr>
        <w:t>三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  <w:t>等奖（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/>
          <w:sz w:val="24"/>
          <w:szCs w:val="24"/>
          <w:u w:val="single"/>
          <w:lang w:val="en-US" w:eastAsia="zh-CN"/>
        </w:rPr>
        <w:t>10</w:t>
      </w:r>
      <w:r>
        <w:rPr>
          <w:rFonts w:ascii="黑体" w:hAnsi="黑体" w:eastAsia="黑体"/>
          <w:sz w:val="24"/>
          <w:szCs w:val="24"/>
          <w:u w:val="single"/>
        </w:rPr>
        <w:t xml:space="preserve">  </w:t>
      </w:r>
      <w:r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  <w:t>项）</w:t>
      </w:r>
    </w:p>
    <w:tbl>
      <w:tblPr>
        <w:tblStyle w:val="3"/>
        <w:tblW w:w="858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4575"/>
        <w:gridCol w:w="1845"/>
        <w:gridCol w:w="1080"/>
      </w:tblGrid>
      <w:tr w14:paraId="09396A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9C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作品排名</w:t>
            </w:r>
            <w:bookmarkStart w:id="4" w:name="_GoBack"/>
            <w:bookmarkEnd w:id="4"/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12A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作品名称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95E6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作品编号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8DDA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奖项</w:t>
            </w:r>
          </w:p>
        </w:tc>
      </w:tr>
      <w:tr w14:paraId="0B1079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17D5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457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7752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《“能源法智”大学生创业计划书》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DB4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ECC-2025-17637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0C9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47F01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0EE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36A9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《她力量·微光计划——女主人绿账本：解锁家庭节能与资源共享双轨制模式》</w:t>
            </w:r>
          </w:p>
        </w:tc>
        <w:tc>
          <w:tcPr>
            <w:tcW w:w="184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A63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ECC-2025-09396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2EF6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1D51DE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C0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D1E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《橙然一新低碳种养能源化开发项目创业企划书 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A96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ECC-2025-16036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F99B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6C02B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4795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691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《双碳经济下随州市碳达峰实施方案》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308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ECC-2025-19900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988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345B29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E21A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E61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《新能源汽车的发展对能源经济的影响及趋势探究》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09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ECC-2025-08696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1E65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503C9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F1A1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6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《基于大数据的能源消费模式分析与预测》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D95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ECC-2025-07415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5C6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72E6A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B693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548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《“双碳”目标下能源经济转型的经济成本与效益》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4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ECC-2025-05989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AB3E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52EE7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59E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779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《二三线城市新能源汽车市场调研报告》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378D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ECC-2025-23164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456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F992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1DE5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B60D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《武汉市电力市场改革与可再生能源消纳协同路径研究》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C02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ECC-2025-14219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366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  <w:tr w14:paraId="2553DB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5698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4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6848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《中国特色社会主义下的能源安全战略》</w:t>
            </w:r>
          </w:p>
        </w:tc>
        <w:tc>
          <w:tcPr>
            <w:tcW w:w="1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483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ECC-2025-06598</w:t>
            </w:r>
          </w:p>
        </w:tc>
        <w:tc>
          <w:tcPr>
            <w:tcW w:w="0" w:type="auto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108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三等奖</w:t>
            </w:r>
          </w:p>
        </w:tc>
      </w:tr>
    </w:tbl>
    <w:p w14:paraId="0D8CF796">
      <w:pPr>
        <w:widowControl/>
        <w:shd w:val="clear" w:color="auto" w:fill="FFFFFF"/>
        <w:spacing w:line="415" w:lineRule="atLeast"/>
        <w:ind w:firstLine="2891" w:firstLineChars="1200"/>
        <w:jc w:val="both"/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</w:pPr>
    </w:p>
    <w:p w14:paraId="5DD90885">
      <w:pPr>
        <w:widowControl/>
        <w:shd w:val="clear" w:color="auto" w:fill="FFFFFF"/>
        <w:spacing w:line="415" w:lineRule="atLeast"/>
        <w:ind w:firstLine="2891" w:firstLineChars="1200"/>
        <w:rPr>
          <w:rFonts w:hint="eastAsia" w:ascii="黑体" w:hAnsi="黑体" w:eastAsia="黑体" w:cs="Helvetica"/>
          <w:b/>
          <w:bCs/>
          <w:color w:val="000000"/>
          <w:kern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mNDJhZDJkZWEzZWM5ZTc5YTNlNDA5ODNhZmY0OTEifQ=="/>
  </w:docVars>
  <w:rsids>
    <w:rsidRoot w:val="7A3B317E"/>
    <w:rsid w:val="18F31C84"/>
    <w:rsid w:val="29996671"/>
    <w:rsid w:val="324936A6"/>
    <w:rsid w:val="42F67FC6"/>
    <w:rsid w:val="475C24EB"/>
    <w:rsid w:val="7A3B3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942</Words>
  <Characters>1243</Characters>
  <Lines>0</Lines>
  <Paragraphs>0</Paragraphs>
  <TotalTime>12</TotalTime>
  <ScaleCrop>false</ScaleCrop>
  <LinksUpToDate>false</LinksUpToDate>
  <CharactersWithSpaces>1292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2024-09-03T12:26:00Z</dcterms:created>
  <dc:creator>Le Comte de Monte-Cristo</dc:creator>
  <cp:lastModifiedBy>雨幕漫歌</cp:lastModifiedBy>
  <dcterms:modified xsi:type="dcterms:W3CDTF">2025-03-23T13:27:30Z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79335CFE04B843DAB154D7E91B32173D_13</vt:lpwstr>
  </property>
  <property fmtid="{D5CDD505-2E9C-101B-9397-08002B2CF9AE}" pid="4" name="KSOTemplateDocerSaveRecord">
    <vt:lpwstr>eyJoZGlkIjoiODA1NmI1YTYyOTZlYTExNmM4ODdhMTkyNWEwNmYzNTkiLCJ1c2VySWQiOiIzNzA3MjM3MDAifQ==</vt:lpwstr>
  </property>
</Properties>
</file>